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2" name="图片 2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数学</w:t>
            </w:r>
            <w:r>
              <w:rPr>
                <w:rFonts w:ascii="宋体" w:hAnsi="宋体" w:eastAsia="宋体"/>
                <w:sz w:val="28"/>
                <w:szCs w:val="28"/>
              </w:rPr>
              <w:t>3年级上册第6单元《多位数乘一位数》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多位数乘一位数的笔算（连续进位）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口算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20×6   90×4    32×3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多位数乘一位数的乘法笔算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①从（  ）位算起，用一位数依次乘多位数的（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②哪一位上的乘得得的积满几十，就向（   ）进（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（2）在乘法里，乘数也叫（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竖式计算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37×2         62×4       811×7</w:t>
            </w: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国庆节期间，某收费站监控显示，每分钟车流量为321次，照这样计算，5分钟的车流量为多少次？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09D2BD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2020-10-16T07:33:51Z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