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用字母表示运算定律和计算公式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40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 xml:space="preserve">填空：（1）a＋a=（  ）             a×a=（   ）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（2）当a=5时，  2a=（   ）， a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² 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=（   ）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1.用字母表示运算定律。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加法结合律</w:t>
            </w:r>
            <w:r>
              <w:rPr>
                <w:rFonts w:ascii="宋体" w:hAnsi="宋体" w:eastAsia="宋体"/>
                <w:sz w:val="24"/>
                <w:szCs w:val="24"/>
              </w:rPr>
              <w:t>:(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　)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乘法结合律</w:t>
            </w:r>
            <w:r>
              <w:rPr>
                <w:rFonts w:ascii="宋体" w:hAnsi="宋体" w:eastAsia="宋体"/>
                <w:sz w:val="24"/>
                <w:szCs w:val="24"/>
              </w:rPr>
              <w:t>:(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　　),   用简便方法可以记作:(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　)或(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　　　)。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用含有字母的式子表示计算公式。正方形的周长和面积公式用字母表示分别是</w:t>
            </w:r>
            <w:r>
              <w:rPr>
                <w:rFonts w:ascii="宋体" w:hAnsi="宋体" w:eastAsia="宋体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　　　)和(　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　)。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当</w:t>
            </w:r>
            <w:r>
              <w:rPr>
                <w:rFonts w:ascii="宋体" w:hAnsi="宋体" w:eastAsia="宋体"/>
                <w:sz w:val="24"/>
                <w:szCs w:val="24"/>
              </w:rPr>
              <w:t>a=6cm时,计算正方形的周长和面积:</w:t>
            </w:r>
          </w:p>
          <w:p>
            <w:pPr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C=(　　　　)=(　　　)×(　　　)= (　　　)(cm)</w:t>
            </w:r>
          </w:p>
          <w:p>
            <w:pPr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S=(　　　　)=(　　　)×(　　　)= (　　　)(</w:t>
            </w: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²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)</w:t>
            </w:r>
          </w:p>
          <w:p>
            <w:pPr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.在含有字母的式子里,字母和字母、数字和字母之间的乘号可以记作(　　　),也可以(　　　)。在省略乘号后,(　　　)一般写在(　　　)的前面。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.省略乘号写出下列各式。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4×b=　　　　　x×5=　　　　　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a×m=        c×3=　　　y×y=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FC63175"/>
    <w:rsid w:val="381C7C2C"/>
    <w:rsid w:val="4CD50350"/>
    <w:rsid w:val="58E26C1A"/>
    <w:rsid w:val="5FF55E92"/>
    <w:rsid w:val="67266795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2020-10-13T08:52:42Z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