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1年级下册第1单元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第1课《古诗二首》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屹立（yì qǐ）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“屹立”的意思是：____________________________________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踮（diǎn、diàn）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/>
                <w:sz w:val="28"/>
                <w:szCs w:val="28"/>
              </w:rPr>
              <w:t>课文按照______的顺序，分别描绘了____、_____、_____钱塘江大潮的盛况，突出了大潮____的特点。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2、午后一点左右，从远处传来隆隆的响声，好像</w:t>
            </w:r>
            <w:r>
              <w:rPr>
                <w:sz w:val="28"/>
                <w:szCs w:val="28"/>
              </w:rPr>
              <w:t>______。顿时人声鼎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沸，有人告诉我们，潮来了！____________________。过了一会儿，_________________人群又沸腾起来。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那条白线很快地向我们移来，</w:t>
            </w:r>
            <w:r>
              <w:rPr>
                <w:sz w:val="28"/>
                <w:szCs w:val="28"/>
              </w:rPr>
              <w:t>____________。再近些，只见______________。浪潮越来越近，_______________。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例句：浪潮越来越近，犹如千万匹白色战马齐头并进，浩浩荡荡地飞奔而来。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秋风吹过，一片片落叶犹如、（好像、仿佛）__________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远看长城，犹如________________________________________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________，犹如________________________________________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建议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82E84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15EAD"/>
    <w:rsid w:val="00526F42"/>
    <w:rsid w:val="00562450"/>
    <w:rsid w:val="00583E84"/>
    <w:rsid w:val="005F3A25"/>
    <w:rsid w:val="00632A85"/>
    <w:rsid w:val="0064224F"/>
    <w:rsid w:val="006553C9"/>
    <w:rsid w:val="006958D4"/>
    <w:rsid w:val="00703746"/>
    <w:rsid w:val="007050AC"/>
    <w:rsid w:val="0073479E"/>
    <w:rsid w:val="00814DBA"/>
    <w:rsid w:val="008540C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B7EAB"/>
    <w:rsid w:val="00CE2EC6"/>
    <w:rsid w:val="00D12739"/>
    <w:rsid w:val="00D60119"/>
    <w:rsid w:val="00D8208F"/>
    <w:rsid w:val="00DC4714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571862FB"/>
    <w:rsid w:val="6C12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DBF5C-03CD-C447-8470-F76FA38BC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2019-09-04T02:18:00Z</dcterms:created>
  <dc:creator>zhaojun tang</dc:creator>
  <cp:lastModifiedBy>翠景东方小学1</cp:lastModifiedBy>
  <cp:lastPrinted>2019-02-16T08:06:00Z</cp:lastPrinted>
  <dcterms:modified xsi:type="dcterms:W3CDTF">2019-09-04T08:39:47Z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