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55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15" w:firstLineChars="845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3年级第8单元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28 枣核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“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核”有四种意思，请根据词语选择正确的意思，写序号：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(1)果实中坚硬并包含果仁的部分。(2) 像核的东西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(3)仔细地对照、考察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。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(4)翔实正确。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桃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核（       ）  核心（       ）      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其文直，其事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核（       ） 核算（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Cs w:val="21"/>
              </w:rPr>
              <w:t>一、为加下划线的字选择正确的读音。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ascii="Tahoma" w:hAnsi="Tahoma" w:eastAsia="宋体" w:cs="Tahoma"/>
                <w:kern w:val="0"/>
                <w:szCs w:val="21"/>
              </w:rPr>
              <w:t>枣</w:t>
            </w:r>
            <w:r>
              <w:rPr>
                <w:rFonts w:ascii="Tahoma" w:hAnsi="Tahoma" w:eastAsia="宋体" w:cs="Tahoma"/>
                <w:kern w:val="0"/>
                <w:szCs w:val="21"/>
                <w:u w:val="single"/>
              </w:rPr>
              <w:t>核</w:t>
            </w:r>
            <w:r>
              <w:rPr>
                <w:rFonts w:ascii="Tahoma" w:hAnsi="Tahoma" w:eastAsia="宋体" w:cs="Tahoma"/>
                <w:kern w:val="0"/>
                <w:szCs w:val="21"/>
              </w:rPr>
              <w:t>(hú hé) </w:t>
            </w:r>
            <w:r>
              <w:rPr>
                <w:rFonts w:hint="eastAsia" w:ascii="Tahoma" w:hAnsi="Tahoma" w:eastAsia="宋体" w:cs="Tahoma"/>
                <w:kern w:val="0"/>
                <w:szCs w:val="21"/>
              </w:rPr>
              <w:t xml:space="preserve">    </w:t>
            </w:r>
            <w:r>
              <w:rPr>
                <w:rFonts w:ascii="Tahoma" w:hAnsi="Tahoma" w:eastAsia="宋体" w:cs="Tahoma"/>
                <w:kern w:val="0"/>
                <w:szCs w:val="21"/>
              </w:rPr>
              <w:t>勤快(qín qíng )</w:t>
            </w:r>
            <w:r>
              <w:rPr>
                <w:rFonts w:hint="eastAsia" w:ascii="Tahoma" w:hAnsi="Tahoma" w:eastAsia="宋体" w:cs="Tahoma"/>
                <w:kern w:val="0"/>
                <w:szCs w:val="21"/>
              </w:rPr>
              <w:t xml:space="preserve">      </w:t>
            </w:r>
            <w:r>
              <w:rPr>
                <w:rFonts w:ascii="Tahoma" w:hAnsi="Tahoma" w:eastAsia="宋体" w:cs="Tahoma"/>
                <w:kern w:val="0"/>
                <w:szCs w:val="21"/>
                <w:u w:val="single"/>
              </w:rPr>
              <w:t>折</w:t>
            </w:r>
            <w:r>
              <w:rPr>
                <w:rFonts w:ascii="Tahoma" w:hAnsi="Tahoma" w:eastAsia="宋体" w:cs="Tahoma"/>
                <w:kern w:val="0"/>
                <w:szCs w:val="21"/>
              </w:rPr>
              <w:t>腾(zhē zhé) </w:t>
            </w:r>
            <w:r>
              <w:rPr>
                <w:rFonts w:hint="eastAsia" w:ascii="Tahoma" w:hAnsi="Tahoma" w:eastAsia="宋体" w:cs="Tahoma"/>
                <w:kern w:val="0"/>
                <w:szCs w:val="21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Cs w:val="21"/>
                <w:u w:val="single"/>
              </w:rPr>
              <w:t>困</w:t>
            </w:r>
            <w:r>
              <w:rPr>
                <w:rFonts w:ascii="Tahoma" w:hAnsi="Tahoma" w:eastAsia="宋体" w:cs="Tahoma"/>
                <w:kern w:val="0"/>
                <w:szCs w:val="21"/>
              </w:rPr>
              <w:t>住(kùn kùi)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Cs w:val="21"/>
              </w:rPr>
              <w:t>二、 形近字组词。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核（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犁（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折（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牲（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因（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该（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   梨（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）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析（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姓（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困（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）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Cs w:val="21"/>
              </w:rPr>
              <w:t>三、把词语和解释连起来。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衙役          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  古代装钱物的口袋。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善罢甘休    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衙门里的差役。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 xml:space="preserve">钱褡           </w:t>
            </w: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 好好地了结纠纷,不再使事态持续下去。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Cs w:val="21"/>
              </w:rPr>
              <w:t>重点段落品析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         枣核这次不往别处蹦，一蹦蹦到了县官的胡子上，抓着胡子荡秋千。县官直喊：“快打！快打 ！”衙役一棍子打下去，没打着枣核，却打着县官的下</w:t>
            </w:r>
          </w:p>
          <w:p>
            <w:pPr>
              <w:widowControl/>
              <w:shd w:val="clear" w:color="auto" w:fill="FFFFFF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巴骨啦，把县官的牙都打了下来。满堂的人都慌了起来，跑上前去照顾县官，枣核大摇大摆地走了。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从这段中找出枣核动作的词语，并抄写下来。</w:t>
            </w:r>
          </w:p>
          <w:p>
            <w:pPr>
              <w:pStyle w:val="8"/>
              <w:widowControl/>
              <w:shd w:val="clear" w:color="auto" w:fill="FFFFFF"/>
              <w:ind w:left="360"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000000"/>
                <w:kern w:val="0"/>
                <w:szCs w:val="21"/>
              </w:rPr>
              <w:t>你喜欢枣核吗？为什么？</w:t>
            </w:r>
          </w:p>
          <w:p>
            <w:pPr>
              <w:pStyle w:val="8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  <w:p>
            <w:pPr>
              <w:pStyle w:val="8"/>
              <w:widowControl/>
              <w:shd w:val="clear" w:color="auto" w:fill="FFFFFF"/>
              <w:ind w:left="360"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pStyle w:val="8"/>
              <w:widowControl/>
              <w:shd w:val="clear" w:color="auto" w:fill="FFFFFF"/>
              <w:ind w:left="360" w:firstLine="0" w:firstLineChars="0"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D3F"/>
    <w:multiLevelType w:val="multilevel"/>
    <w:tmpl w:val="04B83D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7726C60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