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三年级第七单元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23、海底世界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hǎi dǐ    wēi xiǎn  shēn suō    jī ròu      </w:t>
            </w:r>
            <w:r>
              <w:rPr>
                <w:rFonts w:hint="eastAsia" w:ascii="微软雅黑" w:hAnsi="微软雅黑" w:eastAsia="微软雅黑"/>
                <w:color w:val="423B3B"/>
                <w:sz w:val="23"/>
                <w:szCs w:val="23"/>
                <w:shd w:val="clear" w:color="auto" w:fill="FFFFFF"/>
              </w:rPr>
              <w:t>yù dào  </w:t>
            </w:r>
            <w:r>
              <w:rPr>
                <w:rFonts w:ascii="微软雅黑" w:hAnsi="微软雅黑" w:eastAsia="微软雅黑"/>
                <w:color w:val="423B3B"/>
                <w:sz w:val="23"/>
                <w:szCs w:val="23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23B3B"/>
                <w:sz w:val="23"/>
                <w:szCs w:val="23"/>
                <w:shd w:val="clear" w:color="auto" w:fill="FFFFFF"/>
              </w:rPr>
              <w:t xml:space="preserve">  </w:t>
            </w:r>
            <w:r>
              <w:rPr>
                <w:rFonts w:ascii="微软雅黑" w:hAnsi="微软雅黑" w:eastAsia="微软雅黑"/>
                <w:color w:val="423B3B"/>
                <w:sz w:val="23"/>
                <w:szCs w:val="23"/>
                <w:shd w:val="clear" w:color="auto" w:fill="FFFFFF"/>
              </w:rPr>
              <w:t xml:space="preserve">gong </w:t>
            </w:r>
            <w:r>
              <w:rPr>
                <w:rFonts w:hint="eastAsia" w:ascii="微软雅黑" w:hAnsi="微软雅黑" w:eastAsia="微软雅黑"/>
                <w:color w:val="423B3B"/>
                <w:sz w:val="23"/>
                <w:szCs w:val="23"/>
                <w:shd w:val="clear" w:color="auto" w:fill="FFFFFF"/>
              </w:rPr>
              <w:t>jī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   (    )    (      )    (      )    (      )    (  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二、组</w:t>
            </w:r>
            <w:r>
              <w:rPr>
                <w:sz w:val="24"/>
                <w:szCs w:val="24"/>
              </w:rPr>
              <w:t xml:space="preserve">  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底（</w:t>
            </w:r>
            <w:r>
              <w:rPr>
                <w:sz w:val="24"/>
                <w:szCs w:val="24"/>
              </w:rPr>
              <w:t xml:space="preserve">      ） 途（      ） 甲（       ） 肌（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低（</w:t>
            </w:r>
            <w:r>
              <w:rPr>
                <w:sz w:val="24"/>
                <w:szCs w:val="24"/>
              </w:rPr>
              <w:t xml:space="preserve">      ） 涂（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） 由（       ） 饥（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1、选择合适的词语。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奇异</w:t>
            </w:r>
            <w:r>
              <w:rPr>
                <w:sz w:val="24"/>
                <w:szCs w:val="24"/>
              </w:rPr>
              <w:t xml:space="preserve"> 奇怪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1）海底真是个景色（      ）、物产丰富的世界。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2）桂林七星岩的钟乳石外形（      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2、选择正确的说明方法。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打比方</w:t>
            </w:r>
            <w:r>
              <w:rPr>
                <w:sz w:val="24"/>
                <w:szCs w:val="24"/>
              </w:rPr>
              <w:t xml:space="preserve"> 作比较 列数字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  <w:r>
              <w:rPr>
                <w:sz w:val="24"/>
                <w:szCs w:val="24"/>
              </w:rPr>
              <w:t>海参靠肌肉伸缩爬行，每小时只能前进四米。梭子鱼每小时能游几十千米，攻击其他动物的时候，比普通的火车还要快。（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）（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有些深水鱼，它们自身就有发光器官，游动起来像闪烁的星星。（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海藻的种类很多，有八千多种。（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根据课文内容填空。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海底动物各有各的特点。海参靠肌肉伸缩爬行，每小时只能前进四米。梭子鱼每小时能有几十千米，攻击其他动物的时候，比普通的火车还快。乌贼和章鱼能突然向前方喷水，利用水的反推力迅速后退。有些贝类自己不动，但能巴在轮船底下做免费的长途旅行。还有些深水鱼，它们自身就有发光器官，游动起来像闪烁的星星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（1）这段话是围绕哪一句来写的？，请用“____”画出来。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（2）这段话写了 ____、____、____ 、____ 、____ 和 ____几种动物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）你还知道哪些海底动物，它们有什么特点？请你简要地写下来。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1B35"/>
    <w:multiLevelType w:val="multilevel"/>
    <w:tmpl w:val="6D6C1B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A50451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