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drawing>
          <wp:inline distT="0" distB="0" distL="114300" distR="11430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  <w:szCs w:val="28"/>
        </w:rPr>
        <w:t xml:space="preserve">          《在线课堂》学习单</w:t>
      </w:r>
    </w:p>
    <w:p>
      <w:pPr>
        <w:ind w:firstLine="1200" w:firstLineChars="5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班级：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        姓名：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Courier New" w:eastAsia="宋体" w:cs="Courier New"/>
                <w:sz w:val="24"/>
                <w:szCs w:val="24"/>
              </w:rPr>
            </w:pPr>
            <w:r>
              <w:rPr>
                <w:rFonts w:ascii="宋体" w:hAnsi="Courier New" w:eastAsia="宋体" w:cs="Courier New"/>
                <w:sz w:val="24"/>
                <w:szCs w:val="24"/>
              </w:rPr>
              <w:t>第</w:t>
            </w: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6</w:t>
            </w:r>
            <w:r>
              <w:rPr>
                <w:rFonts w:ascii="宋体" w:hAnsi="Courier New" w:eastAsia="宋体" w:cs="Courier New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Courier New" w:eastAsia="宋体" w:cs="Courier New"/>
                <w:sz w:val="24"/>
                <w:szCs w:val="24"/>
                <w:lang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Courier New" w:eastAsia="宋体" w:cs="Courier New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ascii="宋体" w:hAnsi="Courier New" w:eastAsia="宋体" w:cs="Courier New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一、背诵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悯农</w:t>
            </w:r>
            <w:bookmarkStart w:id="0" w:name="_GoBack"/>
            <w:bookmarkEnd w:id="0"/>
            <w:r>
              <w:rPr>
                <w:rFonts w:hint="eastAsia" w:hAnsi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hAnsi="宋体"/>
                <w:sz w:val="24"/>
                <w:szCs w:val="24"/>
              </w:rPr>
              <w:t>,并默写。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1.给加点字补充音节。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/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l</w:t>
            </w:r>
            <w:r>
              <w:rPr>
                <w:rFonts w:hint="eastAsia"/>
                <w:sz w:val="24"/>
                <w:szCs w:val="24"/>
              </w:rPr>
              <w:t xml:space="preserve">__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</w:rPr>
              <w:t xml:space="preserve">__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y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j</w:t>
            </w:r>
            <w:r>
              <w:rPr>
                <w:sz w:val="24"/>
                <w:szCs w:val="24"/>
              </w:rPr>
              <w:t xml:space="preserve">__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sh</w:t>
            </w:r>
            <w:r>
              <w:rPr>
                <w:sz w:val="24"/>
                <w:szCs w:val="24"/>
              </w:rPr>
              <w:t>__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物 馆  展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馆   体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馆     研 究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所     哨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所 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 用 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 圈出词语中写错的字，并在括号里改正过来。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168900" cy="855980"/>
                  <wp:effectExtent l="0" t="0" r="12700" b="1270"/>
                  <wp:docPr id="3" name="图片 3" descr="[G_9OL$PJ{)A5)3)4$P[W`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[G_9OL$PJ{)A5)3)4$P[W`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宋体" w:hAnsi="Courier New" w:eastAsia="宋体" w:cs="Courier New"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3.找出句子中的一组反义词填在括号里</w:t>
            </w:r>
          </w:p>
          <w:p>
            <w:pPr>
              <w:rPr>
                <w:rFonts w:hint="eastAsia" w:ascii="宋体" w:hAnsi="Courier New" w:eastAsia="宋体" w:cs="Courier New"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1.他并没有明说，只是用眼神暗示我。              (  )—(  )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int="eastAsia" w:ascii="宋体" w:hAnsi="Courier New" w:eastAsia="宋体" w:cs="Courier New"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2.这件事情你可得保密，不能泄露半点儿消息。    (  )—(  )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3.下课铃一响，原本安静的校园一下子喧闹起来。 (  )—(  ) 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图书角里的图书种类太多，为了便于同学们借阅，图书管理员们把图书进行了分类，请简单列举四类。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________________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________________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________________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E00DA"/>
    <w:rsid w:val="59E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2020-04-10T17:51:00Z</dcterms:created>
  <dc:creator>西溪158～GKN</dc:creator>
  <cp:lastModifiedBy>西溪158～GKN</cp:lastModifiedBy>
  <dcterms:modified xsi:type="dcterms:W3CDTF">2020-04-10T18:11:46Z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