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0"/>
        <w:jc w:val="left"/>
        <w:rPr>
          <w:rFonts w:hint="default" w:ascii="黑体" w:hAnsi="黑体" w:eastAsia="黑体"/>
          <w:b/>
          <w:color w:val="auto"/>
          <w:position w:val="0"/>
          <w:sz w:val="32"/>
          <w:szCs w:val="32"/>
        </w:rPr>
      </w:pPr>
      <w:r>
        <w:rPr>
          <w:sz w:val="20"/>
        </w:rPr>
        <w:drawing>
          <wp:inline distT="0" distB="0" distL="0" distR="0">
            <wp:extent cx="1315085" cy="374650"/>
            <wp:effectExtent l="0" t="0" r="0" b="0"/>
            <wp:docPr id="9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5720" cy="375285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黑体" w:hAnsi="黑体" w:eastAsia="黑体"/>
          <w:b/>
          <w:color w:val="auto"/>
          <w:position w:val="0"/>
          <w:sz w:val="32"/>
          <w:szCs w:val="32"/>
        </w:rPr>
        <w:t xml:space="preserve">          《在线课堂》学习单</w:t>
      </w: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1400"/>
        <w:jc w:val="left"/>
        <w:rPr>
          <w:rFonts w:hint="default" w:ascii="宋体" w:hAnsi="宋体" w:eastAsia="宋体"/>
          <w:color w:val="auto"/>
          <w:position w:val="0"/>
          <w:sz w:val="28"/>
          <w:szCs w:val="28"/>
        </w:rPr>
      </w:pPr>
      <w:r>
        <w:rPr>
          <w:rFonts w:hint="default" w:ascii="黑体" w:hAnsi="黑体" w:eastAsia="黑体"/>
          <w:color w:val="auto"/>
          <w:position w:val="0"/>
          <w:sz w:val="28"/>
          <w:szCs w:val="28"/>
        </w:rPr>
        <w:t>班级：</w:t>
      </w:r>
      <w:r>
        <w:rPr>
          <w:rFonts w:hint="default" w:ascii="黑体" w:hAnsi="黑体" w:eastAsia="黑体"/>
          <w:color w:val="auto"/>
          <w:position w:val="0"/>
          <w:sz w:val="28"/>
          <w:szCs w:val="28"/>
          <w:u w:val="single"/>
        </w:rPr>
        <w:t xml:space="preserve">        </w:t>
      </w:r>
      <w:r>
        <w:rPr>
          <w:rFonts w:hint="default" w:ascii="黑体" w:hAnsi="黑体" w:eastAsia="黑体"/>
          <w:color w:val="auto"/>
          <w:position w:val="0"/>
          <w:sz w:val="28"/>
          <w:szCs w:val="28"/>
        </w:rPr>
        <w:t xml:space="preserve">        姓名：</w:t>
      </w:r>
      <w:r>
        <w:rPr>
          <w:rFonts w:hint="default" w:ascii="黑体" w:hAnsi="黑体" w:eastAsia="黑体"/>
          <w:color w:val="auto"/>
          <w:position w:val="0"/>
          <w:sz w:val="28"/>
          <w:szCs w:val="28"/>
          <w:u w:val="single"/>
        </w:rPr>
        <w:t xml:space="preserve">                </w:t>
      </w:r>
      <w:r>
        <w:rPr>
          <w:rFonts w:hint="default" w:ascii="宋体" w:hAnsi="宋体" w:eastAsia="宋体"/>
          <w:color w:val="auto"/>
          <w:position w:val="0"/>
          <w:sz w:val="28"/>
          <w:szCs w:val="28"/>
        </w:rPr>
        <w:t xml:space="preserve"> </w:t>
      </w:r>
    </w:p>
    <w:tbl>
      <w:tblPr>
        <w:tblStyle w:val="28"/>
        <w:tblpPr w:leftFromText="180" w:rightFromText="180" w:vertAnchor="text" w:horzAnchor="margin" w:tblpXSpec="left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8"/>
                <w:szCs w:val="28"/>
              </w:rPr>
              <w:t>单元</w:t>
            </w:r>
          </w:p>
        </w:tc>
        <w:tc>
          <w:tcPr>
            <w:tcW w:w="8363" w:type="dxa"/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8"/>
                <w:szCs w:val="28"/>
              </w:rPr>
              <w:t>数学3年级下册第</w:t>
            </w:r>
            <w:r>
              <w:rPr>
                <w:rFonts w:hint="eastAsia" w:ascii="宋体" w:hAnsi="宋体" w:eastAsia="宋体"/>
                <w:color w:val="auto"/>
                <w:positio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 w:ascii="宋体" w:hAnsi="宋体" w:eastAsia="宋体"/>
                <w:color w:val="auto"/>
                <w:position w:val="0"/>
                <w:sz w:val="28"/>
                <w:szCs w:val="28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8"/>
                <w:szCs w:val="28"/>
              </w:rPr>
              <w:t>课题</w:t>
            </w:r>
          </w:p>
        </w:tc>
        <w:tc>
          <w:tcPr>
            <w:tcW w:w="8363" w:type="dxa"/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8"/>
                <w:szCs w:val="28"/>
              </w:rPr>
              <w:t xml:space="preserve"> </w:t>
            </w:r>
            <w:r>
              <w:rPr>
                <w:rFonts w:hint="eastAsia" w:eastAsia="方正黑体_GBK"/>
                <w:sz w:val="24"/>
              </w:rPr>
              <w:t>两位数乘两位数</w:t>
            </w:r>
            <w:r>
              <w:rPr>
                <w:rFonts w:ascii="方正黑体_GBK" w:hAnsi="方正黑体_GBK"/>
                <w:sz w:val="24"/>
              </w:rPr>
              <w:t>(</w:t>
            </w:r>
            <w:r>
              <w:rPr>
                <w:rFonts w:hint="eastAsia" w:eastAsia="方正黑体_GBK"/>
                <w:sz w:val="24"/>
              </w:rPr>
              <w:t>进位</w:t>
            </w:r>
            <w:r>
              <w:rPr>
                <w:rFonts w:ascii="方正黑体_GBK" w:hAnsi="方正黑体_GBK"/>
                <w:sz w:val="24"/>
              </w:rPr>
              <w:t>)</w:t>
            </w:r>
            <w:r>
              <w:rPr>
                <w:rFonts w:hint="default" w:ascii="宋体" w:hAnsi="宋体" w:eastAsia="宋体"/>
                <w:color w:val="auto"/>
                <w:position w:val="0"/>
                <w:sz w:val="28"/>
                <w:szCs w:val="28"/>
              </w:rPr>
              <w:t>例</w:t>
            </w:r>
            <w:r>
              <w:rPr>
                <w:rFonts w:hint="eastAsia" w:ascii="宋体" w:hAnsi="宋体" w:eastAsia="宋体"/>
                <w:color w:val="auto"/>
                <w:positio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宋体" w:hAnsi="宋体" w:eastAsia="宋体"/>
                <w:color w:val="auto"/>
                <w:position w:val="0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6" w:hRule="atLeast"/>
        </w:trPr>
        <w:tc>
          <w:tcPr>
            <w:tcW w:w="1384" w:type="dxa"/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8"/>
                <w:szCs w:val="28"/>
              </w:rPr>
              <w:t>温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8"/>
                <w:szCs w:val="28"/>
              </w:rPr>
              <w:t>故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8"/>
                <w:szCs w:val="28"/>
              </w:rPr>
              <w:t>知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8"/>
                <w:szCs w:val="28"/>
              </w:rPr>
              <w:t>新</w:t>
            </w:r>
          </w:p>
        </w:tc>
        <w:tc>
          <w:tcPr>
            <w:tcW w:w="8363" w:type="dxa"/>
            <w:shd w:val="clear" w:color="auto" w:fill="auto"/>
            <w:vAlign w:val="center"/>
          </w:tcPr>
          <w:p>
            <w:r>
              <w:t>1.</w:t>
            </w:r>
            <w:r>
              <w:rPr>
                <w:rFonts w:hint="eastAsia"/>
              </w:rPr>
              <w:t>口算。</w:t>
            </w:r>
          </w:p>
          <w:p>
            <w:r>
              <w:t>10×40=　　　　12×40=　　　　20×50=　　　　40×22=</w:t>
            </w:r>
          </w:p>
          <w:p>
            <w:r>
              <w:t>30×23=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       </w:t>
            </w:r>
            <w:r>
              <w:t>11×50=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      </w:t>
            </w:r>
            <w:r>
              <w:t>7×80=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     </w:t>
            </w:r>
            <w:r>
              <w:t>30×20=</w:t>
            </w:r>
          </w:p>
          <w:p>
            <w:r>
              <w:t>2.</w:t>
            </w:r>
            <w:r>
              <w:rPr>
                <w:rFonts w:hint="eastAsia"/>
              </w:rPr>
              <w:t>列竖式计算。</w:t>
            </w:r>
          </w:p>
          <w:p>
            <w:r>
              <w:t>21×24　　　　　　12×23　　　　　　11×34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8" w:hRule="atLeast"/>
        </w:trPr>
        <w:tc>
          <w:tcPr>
            <w:tcW w:w="1384" w:type="dxa"/>
            <w:shd w:val="clear" w:color="auto" w:fill="auto"/>
            <w:vAlign w:val="top"/>
          </w:tcPr>
          <w:p>
            <w:pPr>
              <w:pStyle w:val="40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8"/>
                <w:szCs w:val="28"/>
              </w:rPr>
              <w:t>自</w:t>
            </w:r>
          </w:p>
          <w:p>
            <w:pPr>
              <w:pStyle w:val="40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8"/>
                <w:szCs w:val="28"/>
              </w:rPr>
              <w:t>主</w:t>
            </w:r>
          </w:p>
          <w:p>
            <w:pPr>
              <w:pStyle w:val="40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8"/>
                <w:szCs w:val="28"/>
              </w:rPr>
              <w:t>攀</w:t>
            </w:r>
          </w:p>
          <w:p>
            <w:pPr>
              <w:pStyle w:val="40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560" w:firstLineChars="200"/>
              <w:jc w:val="both"/>
              <w:rPr>
                <w:rFonts w:hint="default" w:ascii="宋体" w:hAnsi="宋体" w:eastAsia="宋体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8"/>
                <w:szCs w:val="28"/>
              </w:rPr>
              <w:t>登</w:t>
            </w:r>
          </w:p>
        </w:tc>
        <w:tc>
          <w:tcPr>
            <w:tcW w:w="8363" w:type="dxa"/>
            <w:shd w:val="clear" w:color="auto" w:fill="auto"/>
            <w:vAlign w:val="center"/>
          </w:tcPr>
          <w:p>
            <w:pPr>
              <w:ind w:firstLine="1440" w:firstLineChars="6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19×19=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竖式：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  <w:shd w:val="clear" w:color="auto" w:fill="auto"/>
            <w:vAlign w:val="top"/>
          </w:tcPr>
          <w:p>
            <w:pPr>
              <w:pStyle w:val="40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8"/>
                <w:szCs w:val="28"/>
              </w:rPr>
              <w:t>稳</w:t>
            </w:r>
          </w:p>
          <w:p>
            <w:pPr>
              <w:pStyle w:val="40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8"/>
                <w:szCs w:val="28"/>
              </w:rPr>
              <w:t>中</w:t>
            </w:r>
          </w:p>
          <w:p>
            <w:pPr>
              <w:pStyle w:val="40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8"/>
                <w:szCs w:val="28"/>
              </w:rPr>
              <w:t>有</w:t>
            </w:r>
          </w:p>
          <w:p>
            <w:pPr>
              <w:pStyle w:val="40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8"/>
                <w:szCs w:val="28"/>
              </w:rPr>
              <w:t>升</w:t>
            </w:r>
          </w:p>
        </w:tc>
        <w:tc>
          <w:tcPr>
            <w:tcW w:w="836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</w:rPr>
            </w:pPr>
            <w:bookmarkStart w:id="0" w:name="_GoBack"/>
            <w:r>
              <w:rPr>
                <w:rFonts w:hint="eastAsia" w:ascii="宋体" w:hAnsi="宋体" w:eastAsia="宋体" w:cs="宋体"/>
                <w:sz w:val="24"/>
                <w:szCs w:val="24"/>
              </w:rPr>
              <w:t>4.列竖式计算两位数乘两位数进位乘法的方法和不进位乘法相同,也是把(　　)数位对齐,从(　　)乘起,用哪一位上的数去乘,积的末尾就和那一位对齐,最后把两次乘得结果(　　),另外注意,写相乘的结果时,不要忘了加上进位数。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</w:trPr>
        <w:tc>
          <w:tcPr>
            <w:tcW w:w="1384" w:type="dxa"/>
            <w:shd w:val="clear" w:color="auto" w:fill="auto"/>
            <w:vAlign w:val="top"/>
          </w:tcPr>
          <w:p>
            <w:pPr>
              <w:pStyle w:val="40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eastAsia" w:ascii="宋体" w:hAnsi="宋体" w:eastAsia="宋体" w:cs="宋体"/>
                <w:b/>
                <w:bCs w:val="0"/>
                <w:color w:val="auto"/>
                <w:position w:val="0"/>
                <w:sz w:val="21"/>
                <w:szCs w:val="21"/>
              </w:rPr>
            </w:pPr>
          </w:p>
          <w:p>
            <w:pPr>
              <w:pStyle w:val="40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eastAsia" w:ascii="宋体" w:hAnsi="宋体" w:eastAsia="宋体" w:cs="宋体"/>
                <w:b/>
                <w:bCs w:val="0"/>
                <w:color w:val="auto"/>
                <w:position w:val="0"/>
                <w:sz w:val="21"/>
                <w:szCs w:val="21"/>
              </w:rPr>
            </w:pPr>
          </w:p>
          <w:p>
            <w:pPr>
              <w:pStyle w:val="40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position w:val="0"/>
                <w:sz w:val="21"/>
                <w:szCs w:val="21"/>
              </w:rPr>
              <w:t>说句心里话</w:t>
            </w:r>
          </w:p>
        </w:tc>
        <w:tc>
          <w:tcPr>
            <w:tcW w:w="8363" w:type="dxa"/>
            <w:shd w:val="clear" w:color="auto" w:fill="auto"/>
            <w:vAlign w:val="top"/>
          </w:tcPr>
          <w:p>
            <w:pPr>
              <w:pStyle w:val="40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等线" w:hAnsi="等线" w:eastAsia="等线"/>
                <w:color w:val="auto"/>
                <w:position w:val="0"/>
                <w:sz w:val="28"/>
                <w:szCs w:val="28"/>
              </w:rPr>
            </w:pPr>
          </w:p>
        </w:tc>
      </w:tr>
    </w:tbl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0"/>
        <w:jc w:val="both"/>
        <w:rPr>
          <w:rFonts w:hint="default" w:ascii="等线" w:hAnsi="等线" w:eastAsia="等线"/>
          <w:color w:val="auto"/>
          <w:position w:val="0"/>
          <w:sz w:val="28"/>
          <w:szCs w:val="28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numPr>
        <w:ilvl w:val="0"/>
        <w:numId w:val="0"/>
      </w:numPr>
      <w:autoSpaceDE/>
      <w:autoSpaceDN/>
      <w:snapToGrid w:val="0"/>
      <w:spacing w:before="0" w:after="0" w:line="240" w:lineRule="auto"/>
      <w:ind w:right="0" w:firstLine="0"/>
      <w:jc w:val="center"/>
      <w:rPr>
        <w:rFonts w:hint="default" w:ascii="等线" w:hAnsi="等线" w:eastAsia="等线"/>
        <w:color w:val="auto"/>
        <w:position w:val="0"/>
        <w:sz w:val="18"/>
        <w:szCs w:val="18"/>
      </w:rPr>
    </w:pPr>
    <w:r>
      <w:rPr>
        <w:rFonts w:hint="default" w:ascii="等线" w:hAnsi="等线" w:eastAsia="等线"/>
        <w:color w:val="auto"/>
        <w:position w:val="0"/>
        <w:sz w:val="18"/>
        <w:szCs w:val="18"/>
      </w:rPr>
      <w:fldChar w:fldCharType="begin"/>
    </w:r>
    <w:r>
      <w:instrText xml:space="preserve">PAGE  \* MERGEFORMAT</w:instrText>
    </w:r>
    <w:r>
      <w:fldChar w:fldCharType="separate"/>
    </w:r>
    <w:r>
      <w:rPr>
        <w:rFonts w:hint="default" w:ascii="等线" w:hAnsi="等线" w:eastAsia="等线"/>
        <w:color w:val="auto"/>
        <w:position w:val="0"/>
        <w:sz w:val="18"/>
        <w:szCs w:val="18"/>
      </w:rPr>
      <w:t>1</w:t>
    </w:r>
    <w:r>
      <w:rPr>
        <w:rFonts w:hint="default" w:ascii="等线" w:hAnsi="等线" w:eastAsia="等线"/>
        <w:color w:val="auto"/>
        <w:position w:val="0"/>
        <w:sz w:val="18"/>
        <w:szCs w:val="18"/>
      </w:rPr>
      <w:fldChar w:fldCharType="end"/>
    </w:r>
  </w:p>
  <w:p>
    <w:pPr>
      <w:pStyle w:val="17"/>
      <w:numPr>
        <w:ilvl w:val="0"/>
        <w:numId w:val="0"/>
      </w:numPr>
      <w:autoSpaceDE/>
      <w:autoSpaceDN/>
      <w:snapToGrid w:val="0"/>
      <w:spacing w:before="0" w:after="0" w:line="240" w:lineRule="auto"/>
      <w:ind w:right="0" w:firstLine="0"/>
      <w:jc w:val="left"/>
      <w:rPr>
        <w:rFonts w:hint="default" w:ascii="等线" w:hAnsi="等线" w:eastAsia="等线"/>
        <w:color w:val="auto"/>
        <w:position w:val="0"/>
        <w:sz w:val="18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documentProtection w:enforcement="0"/>
  <w:defaultTabStop w:val="420"/>
  <w:displayHorizontalDrawingGridEvery w:val="0"/>
  <w:displayVerticalDrawingGridEvery w:val="2"/>
  <w:characterSpacingControl w:val="compressPunctuation"/>
  <w:compat>
    <w:balanceSingleByteDoubleByteWidth/>
    <w:ulTrailSpace/>
    <w:adjustLineHeightInTable/>
    <w:useFELayout/>
    <w:compatSetting w:name="compatibilityMode" w:uri="http://schemas.microsoft.com/office/word" w:val="15"/>
  </w:compat>
  <w:rsids>
    <w:rsidRoot w:val="00000000"/>
    <w:rsid w:val="1A02636A"/>
    <w:rsid w:val="1B9F1061"/>
    <w:rsid w:val="2F1435CB"/>
    <w:rsid w:val="328149BE"/>
    <w:rsid w:val="41AE6B67"/>
    <w:rsid w:val="56D821E0"/>
    <w:rsid w:val="56E85AA7"/>
    <w:rsid w:val="5A5835E4"/>
    <w:rsid w:val="6ECA21E0"/>
    <w:rsid w:val="72504C95"/>
    <w:rsid w:val="753766DE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152" w:semiHidden="0" w:name="header"/>
    <w:lsdException w:qFormat="1" w:uiPriority="154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qFormat="1" w:unhideWhenUsed="0" w:uiPriority="158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37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156" w:name="Balloon Text"/>
    <w:lsdException w:qFormat="1" w:unhideWhenUsed="0" w:uiPriority="38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/>
      <w:wordWrap/>
      <w:autoSpaceDE/>
      <w:autoSpaceDN/>
      <w:jc w:val="both"/>
    </w:pPr>
    <w:rPr>
      <w:rFonts w:ascii="等线" w:hAnsi="等线" w:eastAsia="等线" w:cstheme="minorBidi"/>
      <w:w w:val="100"/>
      <w:sz w:val="21"/>
      <w:szCs w:val="21"/>
      <w:shd w:val="clear"/>
    </w:rPr>
  </w:style>
  <w:style w:type="paragraph" w:styleId="2">
    <w:name w:val="heading 1"/>
    <w:next w:val="1"/>
    <w:qFormat/>
    <w:uiPriority w:val="7"/>
    <w:pPr>
      <w:widowControl/>
      <w:wordWrap/>
      <w:autoSpaceDE/>
      <w:autoSpaceDN/>
      <w:jc w:val="both"/>
    </w:pPr>
    <w:rPr>
      <w:rFonts w:ascii="等线" w:hAnsi="等线" w:eastAsia="等线" w:cstheme="minorBidi"/>
      <w:w w:val="100"/>
      <w:sz w:val="28"/>
      <w:szCs w:val="28"/>
      <w:shd w:val="clear"/>
    </w:rPr>
  </w:style>
  <w:style w:type="paragraph" w:styleId="3">
    <w:name w:val="heading 2"/>
    <w:next w:val="1"/>
    <w:qFormat/>
    <w:uiPriority w:val="8"/>
    <w:pPr>
      <w:widowControl/>
      <w:wordWrap/>
      <w:autoSpaceDE/>
      <w:autoSpaceDN/>
      <w:jc w:val="both"/>
    </w:pPr>
    <w:rPr>
      <w:rFonts w:ascii="等线" w:hAnsi="等线" w:eastAsia="等线" w:cstheme="minorBidi"/>
      <w:w w:val="100"/>
      <w:sz w:val="21"/>
      <w:szCs w:val="21"/>
      <w:shd w:val="clear"/>
    </w:rPr>
  </w:style>
  <w:style w:type="paragraph" w:styleId="4">
    <w:name w:val="heading 3"/>
    <w:next w:val="1"/>
    <w:qFormat/>
    <w:uiPriority w:val="9"/>
    <w:pPr>
      <w:widowControl/>
      <w:wordWrap/>
      <w:autoSpaceDE/>
      <w:autoSpaceDN/>
      <w:ind w:left="1000" w:hanging="400"/>
      <w:jc w:val="both"/>
    </w:pPr>
    <w:rPr>
      <w:rFonts w:ascii="等线" w:hAnsi="等线" w:eastAsia="等线" w:cstheme="minorBidi"/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widowControl/>
      <w:wordWrap/>
      <w:autoSpaceDE/>
      <w:autoSpaceDN/>
      <w:ind w:left="1200" w:hanging="400"/>
      <w:jc w:val="both"/>
    </w:pPr>
    <w:rPr>
      <w:rFonts w:ascii="等线" w:hAnsi="等线" w:eastAsia="等线" w:cstheme="minorBidi"/>
      <w:b/>
      <w:w w:val="100"/>
      <w:sz w:val="21"/>
      <w:szCs w:val="21"/>
      <w:shd w:val="clear"/>
    </w:rPr>
  </w:style>
  <w:style w:type="paragraph" w:styleId="6">
    <w:name w:val="heading 5"/>
    <w:next w:val="1"/>
    <w:qFormat/>
    <w:uiPriority w:val="11"/>
    <w:pPr>
      <w:widowControl/>
      <w:wordWrap/>
      <w:autoSpaceDE/>
      <w:autoSpaceDN/>
      <w:ind w:left="1400" w:hanging="400"/>
      <w:jc w:val="both"/>
    </w:pPr>
    <w:rPr>
      <w:rFonts w:ascii="等线" w:hAnsi="等线" w:eastAsia="等线" w:cstheme="minorBidi"/>
      <w:w w:val="100"/>
      <w:sz w:val="21"/>
      <w:szCs w:val="21"/>
      <w:shd w:val="clear"/>
    </w:rPr>
  </w:style>
  <w:style w:type="paragraph" w:styleId="7">
    <w:name w:val="heading 6"/>
    <w:next w:val="1"/>
    <w:qFormat/>
    <w:uiPriority w:val="12"/>
    <w:pPr>
      <w:widowControl/>
      <w:wordWrap/>
      <w:autoSpaceDE/>
      <w:autoSpaceDN/>
      <w:ind w:left="1600" w:hanging="400"/>
      <w:jc w:val="both"/>
    </w:pPr>
    <w:rPr>
      <w:rFonts w:ascii="等线" w:hAnsi="等线" w:eastAsia="等线" w:cstheme="minorBidi"/>
      <w:b/>
      <w:w w:val="100"/>
      <w:sz w:val="21"/>
      <w:szCs w:val="21"/>
      <w:shd w:val="clear"/>
    </w:rPr>
  </w:style>
  <w:style w:type="paragraph" w:styleId="8">
    <w:name w:val="heading 7"/>
    <w:next w:val="1"/>
    <w:qFormat/>
    <w:uiPriority w:val="13"/>
    <w:pPr>
      <w:widowControl/>
      <w:wordWrap/>
      <w:autoSpaceDE/>
      <w:autoSpaceDN/>
      <w:ind w:left="1800" w:hanging="400"/>
      <w:jc w:val="both"/>
    </w:pPr>
    <w:rPr>
      <w:rFonts w:ascii="等线" w:hAnsi="等线" w:eastAsia="等线" w:cstheme="minorBidi"/>
      <w:w w:val="100"/>
      <w:sz w:val="21"/>
      <w:szCs w:val="21"/>
      <w:shd w:val="clear"/>
    </w:rPr>
  </w:style>
  <w:style w:type="paragraph" w:styleId="9">
    <w:name w:val="heading 8"/>
    <w:next w:val="1"/>
    <w:qFormat/>
    <w:uiPriority w:val="14"/>
    <w:pPr>
      <w:widowControl/>
      <w:wordWrap/>
      <w:autoSpaceDE/>
      <w:autoSpaceDN/>
      <w:ind w:left="2000" w:hanging="400"/>
      <w:jc w:val="both"/>
    </w:pPr>
    <w:rPr>
      <w:rFonts w:ascii="等线" w:hAnsi="等线" w:eastAsia="等线" w:cstheme="minorBidi"/>
      <w:w w:val="100"/>
      <w:sz w:val="21"/>
      <w:szCs w:val="21"/>
      <w:shd w:val="clear"/>
    </w:rPr>
  </w:style>
  <w:style w:type="paragraph" w:styleId="10">
    <w:name w:val="heading 9"/>
    <w:next w:val="1"/>
    <w:qFormat/>
    <w:uiPriority w:val="15"/>
    <w:pPr>
      <w:widowControl/>
      <w:wordWrap/>
      <w:autoSpaceDE/>
      <w:autoSpaceDN/>
      <w:ind w:left="2200" w:hanging="400"/>
      <w:jc w:val="both"/>
    </w:pPr>
    <w:rPr>
      <w:rFonts w:ascii="等线" w:hAnsi="等线" w:eastAsia="等线" w:cstheme="minorBidi"/>
      <w:w w:val="100"/>
      <w:sz w:val="21"/>
      <w:szCs w:val="21"/>
      <w:shd w:val="clear"/>
    </w:rPr>
  </w:style>
  <w:style w:type="character" w:default="1" w:styleId="29">
    <w:name w:val="Default Paragraph Font"/>
    <w:semiHidden/>
    <w:unhideWhenUsed/>
    <w:uiPriority w:val="2"/>
  </w:style>
  <w:style w:type="table" w:default="1" w:styleId="27">
    <w:name w:val="Normal Table"/>
    <w:uiPriority w:val="37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widowControl/>
      <w:wordWrap/>
      <w:autoSpaceDE/>
      <w:autoSpaceDN/>
      <w:ind w:left="2550" w:firstLine="0"/>
      <w:jc w:val="both"/>
    </w:pPr>
    <w:rPr>
      <w:rFonts w:ascii="等线" w:hAnsi="等线" w:eastAsia="等线" w:cstheme="minorBidi"/>
      <w:w w:val="100"/>
      <w:sz w:val="21"/>
      <w:szCs w:val="21"/>
      <w:shd w:val="clear"/>
    </w:rPr>
  </w:style>
  <w:style w:type="paragraph" w:styleId="12">
    <w:name w:val="toc 5"/>
    <w:next w:val="1"/>
    <w:unhideWhenUsed/>
    <w:qFormat/>
    <w:uiPriority w:val="32"/>
    <w:pPr>
      <w:widowControl/>
      <w:wordWrap/>
      <w:autoSpaceDE/>
      <w:autoSpaceDN/>
      <w:ind w:left="1700" w:firstLine="0"/>
      <w:jc w:val="both"/>
    </w:pPr>
    <w:rPr>
      <w:rFonts w:ascii="等线" w:hAnsi="等线" w:eastAsia="等线" w:cstheme="minorBidi"/>
      <w:w w:val="100"/>
      <w:sz w:val="21"/>
      <w:szCs w:val="21"/>
      <w:shd w:val="clear"/>
    </w:rPr>
  </w:style>
  <w:style w:type="paragraph" w:styleId="13">
    <w:name w:val="toc 3"/>
    <w:next w:val="1"/>
    <w:unhideWhenUsed/>
    <w:qFormat/>
    <w:uiPriority w:val="30"/>
    <w:pPr>
      <w:widowControl/>
      <w:wordWrap/>
      <w:autoSpaceDE/>
      <w:autoSpaceDN/>
      <w:ind w:left="850" w:firstLine="0"/>
      <w:jc w:val="both"/>
    </w:pPr>
    <w:rPr>
      <w:rFonts w:ascii="等线" w:hAnsi="等线" w:eastAsia="等线" w:cstheme="minorBidi"/>
      <w:w w:val="100"/>
      <w:sz w:val="21"/>
      <w:szCs w:val="21"/>
      <w:shd w:val="clear"/>
    </w:rPr>
  </w:style>
  <w:style w:type="paragraph" w:styleId="14">
    <w:name w:val="Plain Text"/>
    <w:basedOn w:val="1"/>
    <w:link w:val="45"/>
    <w:qFormat/>
    <w:uiPriority w:val="158"/>
    <w:rPr>
      <w:rFonts w:ascii="宋体" w:hAnsi="宋体" w:eastAsia="Courier New"/>
      <w:w w:val="100"/>
      <w:sz w:val="20"/>
      <w:szCs w:val="20"/>
      <w:shd w:val="clear"/>
    </w:rPr>
  </w:style>
  <w:style w:type="paragraph" w:styleId="15">
    <w:name w:val="toc 8"/>
    <w:next w:val="1"/>
    <w:unhideWhenUsed/>
    <w:qFormat/>
    <w:uiPriority w:val="35"/>
    <w:pPr>
      <w:widowControl/>
      <w:wordWrap/>
      <w:autoSpaceDE/>
      <w:autoSpaceDN/>
      <w:ind w:left="2975" w:firstLine="0"/>
      <w:jc w:val="both"/>
    </w:pPr>
    <w:rPr>
      <w:rFonts w:ascii="等线" w:hAnsi="等线" w:eastAsia="等线" w:cstheme="minorBidi"/>
      <w:w w:val="100"/>
      <w:sz w:val="21"/>
      <w:szCs w:val="21"/>
      <w:shd w:val="clear"/>
    </w:rPr>
  </w:style>
  <w:style w:type="paragraph" w:styleId="16">
    <w:name w:val="Balloon Text"/>
    <w:basedOn w:val="1"/>
    <w:link w:val="44"/>
    <w:semiHidden/>
    <w:unhideWhenUsed/>
    <w:qFormat/>
    <w:uiPriority w:val="156"/>
    <w:rPr>
      <w:w w:val="100"/>
      <w:sz w:val="18"/>
      <w:szCs w:val="18"/>
      <w:shd w:val="clear"/>
    </w:rPr>
  </w:style>
  <w:style w:type="paragraph" w:styleId="17">
    <w:name w:val="footer"/>
    <w:basedOn w:val="1"/>
    <w:link w:val="43"/>
    <w:unhideWhenUsed/>
    <w:qFormat/>
    <w:uiPriority w:val="154"/>
    <w:pPr>
      <w:widowControl/>
      <w:tabs>
        <w:tab w:val="center" w:pos="4153"/>
        <w:tab w:val="right" w:pos="8306"/>
      </w:tabs>
      <w:wordWrap/>
      <w:autoSpaceDE/>
      <w:autoSpaceDN/>
    </w:pPr>
    <w:rPr>
      <w:w w:val="100"/>
      <w:sz w:val="18"/>
      <w:szCs w:val="18"/>
      <w:shd w:val="clear"/>
    </w:rPr>
  </w:style>
  <w:style w:type="paragraph" w:styleId="18">
    <w:name w:val="header"/>
    <w:basedOn w:val="1"/>
    <w:link w:val="42"/>
    <w:unhideWhenUsed/>
    <w:qFormat/>
    <w:uiPriority w:val="152"/>
    <w:pPr>
      <w:widowControl/>
      <w:tabs>
        <w:tab w:val="center" w:pos="4153"/>
        <w:tab w:val="right" w:pos="8306"/>
      </w:tabs>
      <w:wordWrap/>
      <w:autoSpaceDE/>
      <w:autoSpaceDN/>
      <w:jc w:val="center"/>
    </w:pPr>
    <w:rPr>
      <w:rFonts w:ascii="Times New Roman" w:hAnsi="Times New Roman" w:eastAsia="Times New Roman"/>
      <w:b/>
      <w:w w:val="100"/>
      <w:sz w:val="18"/>
      <w:szCs w:val="18"/>
      <w:shd w:val="clear"/>
    </w:rPr>
  </w:style>
  <w:style w:type="paragraph" w:styleId="19">
    <w:name w:val="toc 1"/>
    <w:next w:val="1"/>
    <w:unhideWhenUsed/>
    <w:qFormat/>
    <w:uiPriority w:val="28"/>
    <w:pPr>
      <w:widowControl/>
      <w:wordWrap/>
      <w:autoSpaceDE/>
      <w:autoSpaceDN/>
      <w:jc w:val="both"/>
    </w:pPr>
    <w:rPr>
      <w:rFonts w:ascii="等线" w:hAnsi="等线" w:eastAsia="等线" w:cstheme="minorBidi"/>
      <w:w w:val="100"/>
      <w:sz w:val="21"/>
      <w:szCs w:val="21"/>
      <w:shd w:val="clear"/>
    </w:rPr>
  </w:style>
  <w:style w:type="paragraph" w:styleId="20">
    <w:name w:val="toc 4"/>
    <w:next w:val="1"/>
    <w:unhideWhenUsed/>
    <w:qFormat/>
    <w:uiPriority w:val="31"/>
    <w:pPr>
      <w:widowControl/>
      <w:wordWrap/>
      <w:autoSpaceDE/>
      <w:autoSpaceDN/>
      <w:ind w:left="1275" w:firstLine="0"/>
      <w:jc w:val="both"/>
    </w:pPr>
    <w:rPr>
      <w:rFonts w:ascii="等线" w:hAnsi="等线" w:eastAsia="等线" w:cstheme="minorBidi"/>
      <w:w w:val="100"/>
      <w:sz w:val="21"/>
      <w:szCs w:val="21"/>
      <w:shd w:val="clear"/>
    </w:rPr>
  </w:style>
  <w:style w:type="paragraph" w:styleId="21">
    <w:name w:val="Subtitle"/>
    <w:qFormat/>
    <w:uiPriority w:val="16"/>
    <w:pPr>
      <w:widowControl/>
      <w:wordWrap/>
      <w:autoSpaceDE/>
      <w:autoSpaceDN/>
      <w:jc w:val="center"/>
    </w:pPr>
    <w:rPr>
      <w:rFonts w:ascii="等线" w:hAnsi="等线" w:eastAsia="等线" w:cstheme="minorBidi"/>
      <w:w w:val="100"/>
      <w:sz w:val="24"/>
      <w:szCs w:val="24"/>
      <w:shd w:val="clear"/>
    </w:rPr>
  </w:style>
  <w:style w:type="paragraph" w:styleId="22">
    <w:name w:val="toc 6"/>
    <w:next w:val="1"/>
    <w:unhideWhenUsed/>
    <w:qFormat/>
    <w:uiPriority w:val="33"/>
    <w:pPr>
      <w:widowControl/>
      <w:wordWrap/>
      <w:autoSpaceDE/>
      <w:autoSpaceDN/>
      <w:ind w:left="2125" w:firstLine="0"/>
      <w:jc w:val="both"/>
    </w:pPr>
    <w:rPr>
      <w:rFonts w:ascii="等线" w:hAnsi="等线" w:eastAsia="等线" w:cstheme="minorBidi"/>
      <w:w w:val="100"/>
      <w:sz w:val="21"/>
      <w:szCs w:val="21"/>
      <w:shd w:val="clear"/>
    </w:rPr>
  </w:style>
  <w:style w:type="paragraph" w:styleId="23">
    <w:name w:val="toc 2"/>
    <w:next w:val="1"/>
    <w:unhideWhenUsed/>
    <w:qFormat/>
    <w:uiPriority w:val="29"/>
    <w:pPr>
      <w:widowControl/>
      <w:wordWrap/>
      <w:autoSpaceDE/>
      <w:autoSpaceDN/>
      <w:ind w:left="425" w:firstLine="0"/>
      <w:jc w:val="both"/>
    </w:pPr>
    <w:rPr>
      <w:rFonts w:ascii="等线" w:hAnsi="等线" w:eastAsia="等线" w:cstheme="minorBidi"/>
      <w:w w:val="100"/>
      <w:sz w:val="21"/>
      <w:szCs w:val="21"/>
      <w:shd w:val="clear"/>
    </w:rPr>
  </w:style>
  <w:style w:type="paragraph" w:styleId="24">
    <w:name w:val="toc 9"/>
    <w:next w:val="1"/>
    <w:unhideWhenUsed/>
    <w:qFormat/>
    <w:uiPriority w:val="36"/>
    <w:pPr>
      <w:widowControl/>
      <w:wordWrap/>
      <w:autoSpaceDE/>
      <w:autoSpaceDN/>
      <w:ind w:left="3400" w:firstLine="0"/>
      <w:jc w:val="both"/>
    </w:pPr>
    <w:rPr>
      <w:rFonts w:ascii="等线" w:hAnsi="等线" w:eastAsia="等线" w:cstheme="minorBidi"/>
      <w:w w:val="100"/>
      <w:sz w:val="21"/>
      <w:szCs w:val="21"/>
      <w:shd w:val="clear"/>
    </w:rPr>
  </w:style>
  <w:style w:type="paragraph" w:styleId="25">
    <w:name w:val="Normal (Web)"/>
    <w:basedOn w:val="1"/>
    <w:qFormat/>
    <w:uiPriority w:val="99"/>
    <w:pPr>
      <w:spacing w:before="100" w:beforeAutospacing="1" w:after="100" w:afterAutospacing="1" w:line="240" w:lineRule="auto"/>
    </w:pPr>
    <w:rPr>
      <w:rFonts w:ascii="宋体" w:hAnsi="宋体" w:eastAsia="宋体" w:cs="宋体"/>
      <w:color w:val="auto"/>
      <w:sz w:val="24"/>
      <w:szCs w:val="24"/>
    </w:rPr>
  </w:style>
  <w:style w:type="paragraph" w:styleId="26">
    <w:name w:val="Title"/>
    <w:qFormat/>
    <w:uiPriority w:val="6"/>
    <w:pPr>
      <w:widowControl/>
      <w:wordWrap/>
      <w:autoSpaceDE/>
      <w:autoSpaceDN/>
      <w:jc w:val="center"/>
    </w:pPr>
    <w:rPr>
      <w:rFonts w:ascii="等线" w:hAnsi="等线" w:eastAsia="等线" w:cstheme="minorBidi"/>
      <w:b/>
      <w:w w:val="100"/>
      <w:sz w:val="32"/>
      <w:szCs w:val="32"/>
      <w:shd w:val="clear"/>
    </w:rPr>
  </w:style>
  <w:style w:type="table" w:styleId="28">
    <w:name w:val="Table Grid"/>
    <w:qFormat/>
    <w:uiPriority w:val="3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0">
    <w:name w:val="Strong"/>
    <w:qFormat/>
    <w:uiPriority w:val="20"/>
    <w:rPr>
      <w:b/>
      <w:w w:val="100"/>
      <w:sz w:val="21"/>
      <w:szCs w:val="21"/>
      <w:shd w:val="clear"/>
    </w:rPr>
  </w:style>
  <w:style w:type="character" w:styleId="31">
    <w:name w:val="Emphasis"/>
    <w:qFormat/>
    <w:uiPriority w:val="18"/>
    <w:rPr>
      <w:i/>
      <w:w w:val="100"/>
      <w:sz w:val="21"/>
      <w:szCs w:val="21"/>
      <w:shd w:val="clear"/>
    </w:rPr>
  </w:style>
  <w:style w:type="paragraph" w:styleId="32">
    <w:name w:val="No Spacing"/>
    <w:qFormat/>
    <w:uiPriority w:val="5"/>
    <w:pPr>
      <w:widowControl/>
      <w:wordWrap/>
      <w:autoSpaceDE/>
      <w:autoSpaceDN/>
      <w:jc w:val="both"/>
    </w:pPr>
    <w:rPr>
      <w:rFonts w:ascii="等线" w:hAnsi="等线" w:eastAsia="等线" w:cstheme="minorBidi"/>
      <w:w w:val="100"/>
      <w:sz w:val="21"/>
      <w:szCs w:val="21"/>
      <w:shd w:val="clear"/>
    </w:rPr>
  </w:style>
  <w:style w:type="character" w:customStyle="1" w:styleId="33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34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styleId="35">
    <w:name w:val="Quote"/>
    <w:qFormat/>
    <w:uiPriority w:val="21"/>
    <w:pPr>
      <w:widowControl/>
      <w:wordWrap/>
      <w:autoSpaceDE/>
      <w:autoSpaceDN/>
      <w:ind w:left="864" w:right="864" w:firstLine="0"/>
      <w:jc w:val="center"/>
    </w:pPr>
    <w:rPr>
      <w:rFonts w:ascii="等线" w:hAnsi="等线" w:eastAsia="等线" w:cstheme="minorBidi"/>
      <w:i/>
      <w:color w:val="404040"/>
      <w:w w:val="100"/>
      <w:sz w:val="21"/>
      <w:szCs w:val="21"/>
      <w:shd w:val="clear"/>
    </w:rPr>
  </w:style>
  <w:style w:type="paragraph" w:styleId="36">
    <w:name w:val="Intense Quote"/>
    <w:qFormat/>
    <w:uiPriority w:val="22"/>
    <w:pPr>
      <w:widowControl/>
      <w:wordWrap/>
      <w:autoSpaceDE/>
      <w:autoSpaceDN/>
      <w:ind w:left="950" w:right="950" w:firstLine="0"/>
      <w:jc w:val="center"/>
    </w:pPr>
    <w:rPr>
      <w:rFonts w:ascii="等线" w:hAnsi="等线" w:eastAsia="等线" w:cstheme="minorBidi"/>
      <w:i/>
      <w:color w:val="5B9BD5"/>
      <w:w w:val="100"/>
      <w:sz w:val="21"/>
      <w:szCs w:val="21"/>
      <w:shd w:val="clear"/>
    </w:rPr>
  </w:style>
  <w:style w:type="character" w:customStyle="1" w:styleId="37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8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9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styleId="40">
    <w:name w:val="List Paragraph"/>
    <w:basedOn w:val="1"/>
    <w:qFormat/>
    <w:uiPriority w:val="26"/>
    <w:pPr>
      <w:widowControl/>
      <w:wordWrap/>
      <w:autoSpaceDE/>
      <w:autoSpaceDN/>
      <w:ind w:firstLine="420"/>
    </w:pPr>
  </w:style>
  <w:style w:type="paragraph" w:customStyle="1" w:styleId="41">
    <w:name w:val="TOC Heading"/>
    <w:unhideWhenUsed/>
    <w:qFormat/>
    <w:uiPriority w:val="27"/>
    <w:pPr>
      <w:widowControl/>
      <w:wordWrap/>
      <w:autoSpaceDE/>
      <w:autoSpaceDN/>
    </w:pPr>
    <w:rPr>
      <w:rFonts w:ascii="等线" w:hAnsi="等线" w:eastAsia="等线" w:cstheme="minorBidi"/>
      <w:color w:val="2E74B5"/>
      <w:w w:val="100"/>
      <w:sz w:val="32"/>
      <w:szCs w:val="32"/>
      <w:shd w:val="clear"/>
    </w:rPr>
  </w:style>
  <w:style w:type="character" w:customStyle="1" w:styleId="42">
    <w:name w:val="页眉 Char"/>
    <w:basedOn w:val="29"/>
    <w:link w:val="18"/>
    <w:uiPriority w:val="153"/>
    <w:rPr>
      <w:rFonts w:ascii="Times New Roman" w:hAnsi="Times New Roman" w:eastAsia="Times New Roman"/>
      <w:b/>
      <w:w w:val="100"/>
      <w:sz w:val="18"/>
      <w:szCs w:val="18"/>
      <w:shd w:val="clear"/>
    </w:rPr>
  </w:style>
  <w:style w:type="character" w:customStyle="1" w:styleId="43">
    <w:name w:val="页脚 Char"/>
    <w:basedOn w:val="29"/>
    <w:link w:val="17"/>
    <w:qFormat/>
    <w:uiPriority w:val="155"/>
    <w:rPr>
      <w:w w:val="100"/>
      <w:sz w:val="18"/>
      <w:szCs w:val="18"/>
      <w:shd w:val="clear"/>
    </w:rPr>
  </w:style>
  <w:style w:type="character" w:customStyle="1" w:styleId="44">
    <w:name w:val="批注框文本 Char"/>
    <w:basedOn w:val="29"/>
    <w:link w:val="16"/>
    <w:semiHidden/>
    <w:qFormat/>
    <w:uiPriority w:val="157"/>
    <w:rPr>
      <w:w w:val="100"/>
      <w:sz w:val="18"/>
      <w:szCs w:val="18"/>
      <w:shd w:val="clear"/>
    </w:rPr>
  </w:style>
  <w:style w:type="character" w:customStyle="1" w:styleId="45">
    <w:name w:val="纯文本 Char"/>
    <w:basedOn w:val="29"/>
    <w:link w:val="14"/>
    <w:qFormat/>
    <w:uiPriority w:val="159"/>
    <w:rPr>
      <w:rFonts w:ascii="宋体" w:hAnsi="宋体" w:eastAsia="Courier New"/>
      <w:w w:val="100"/>
      <w:sz w:val="20"/>
      <w:szCs w:val="20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2</Pages>
  <Words>59</Words>
  <Characters>0</Characters>
  <Lines>2</Lines>
  <Paragraphs>1</Paragraphs>
  <TotalTime>2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2019-03-05T09:52:00Z</dcterms:created>
  <dc:creator>zhaojun tang</dc:creator>
  <cp:lastModifiedBy>Administrator</cp:lastModifiedBy>
  <dcterms:modified xsi:type="dcterms:W3CDTF">2020-03-27T06:50:04Z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